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1C22D8D6"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5C3687">
              <w:rPr>
                <w:rFonts w:cs="Calibri"/>
                <w:color w:val="auto"/>
                <w:sz w:val="22"/>
                <w:szCs w:val="22"/>
              </w:rPr>
              <w:t>75</w:t>
            </w:r>
            <w:r w:rsidR="007604CE" w:rsidRPr="004946DC">
              <w:rPr>
                <w:rFonts w:cs="Calibri"/>
                <w:color w:val="auto"/>
                <w:sz w:val="22"/>
                <w:szCs w:val="22"/>
              </w:rPr>
              <w:t xml:space="preserve"> </w:t>
            </w:r>
            <w:r w:rsidRPr="00491201">
              <w:rPr>
                <w:rFonts w:cs="Calibri"/>
                <w:color w:val="auto"/>
                <w:sz w:val="22"/>
                <w:szCs w:val="22"/>
                <w:lang w:val="en-US"/>
              </w:rPr>
              <w:t xml:space="preserve">kW with battery energy storage system </w:t>
            </w:r>
            <w:r w:rsidR="005C3687">
              <w:rPr>
                <w:rFonts w:cs="Calibri"/>
                <w:color w:val="auto"/>
                <w:sz w:val="22"/>
                <w:szCs w:val="22"/>
              </w:rPr>
              <w:t>100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03036D"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2CCAFED9" w:rsidR="00D52B29" w:rsidRPr="005F75CA" w:rsidRDefault="00733ECD"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5F75CA">
              <w:rPr>
                <w:rFonts w:cs="Calibri"/>
                <w:color w:val="auto"/>
                <w:sz w:val="22"/>
                <w:szCs w:val="22"/>
              </w:rPr>
              <w:t>Chernihiv Gymnasium No. 28 of the Chernihiv City Council</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03036D"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5F75CA"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5F75CA">
              <w:rPr>
                <w:rFonts w:cs="Calibri"/>
                <w:iCs/>
                <w:color w:val="auto"/>
                <w:sz w:val="22"/>
                <w:szCs w:val="22"/>
                <w:lang w:val="en-US"/>
              </w:rPr>
              <w:t>Delivery and installation of the solar power system at the site at:</w:t>
            </w:r>
          </w:p>
          <w:p w14:paraId="1F56B088" w14:textId="70BD3E49" w:rsidR="001B700D" w:rsidRPr="005F75CA" w:rsidRDefault="002801A9"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5F75CA">
              <w:rPr>
                <w:rFonts w:cs="Calibri"/>
                <w:color w:val="auto"/>
                <w:sz w:val="22"/>
                <w:szCs w:val="22"/>
              </w:rPr>
              <w:t>Chernihiv, 207A Myru Avenue</w:t>
            </w:r>
            <w:r w:rsidR="00924C8D" w:rsidRPr="005F75CA">
              <w:rPr>
                <w:rFonts w:cs="Calibri"/>
                <w:color w:val="auto"/>
                <w:sz w:val="22"/>
                <w:szCs w:val="22"/>
              </w:rPr>
              <w:t>, Ukraine</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03036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03036D"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03036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We confirm that all equipment offered will be delivered and installed new, unused and unrefurbished. The equipment will be manufactured no earlier than 24 months prior to the date of actual delivery of the equipment to the installation site.</w:t>
            </w:r>
          </w:p>
          <w:p w14:paraId="189527C8" w14:textId="616DCDC0" w:rsidR="00315DBF" w:rsidRPr="00A93C9D" w:rsidRDefault="0003036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the goods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will be required to submit with the tender documents proving the origin of the main components of the equipment (photovoltaic modules, inverters, batteries and the solar power plant monitoring system) (manufacturers'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In these documents, the supplier must indicate graphically (i.e. visibly mark by colour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shall have the right to require the original catalogues and technical descriptions.</w:t>
            </w:r>
          </w:p>
        </w:tc>
        <w:tc>
          <w:tcPr>
            <w:tcW w:w="4545" w:type="dxa"/>
            <w:shd w:val="clear" w:color="auto" w:fill="FFFFFF" w:themeFill="background1"/>
          </w:tcPr>
          <w:p w14:paraId="57814753" w14:textId="2245222E" w:rsidR="00B4418E" w:rsidRPr="00A93C9D" w:rsidRDefault="0003036D"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Inverters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03036D"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w:t>
            </w:r>
            <w:r w:rsidR="00B4418E" w:rsidRPr="00A93C9D">
              <w:rPr>
                <w:rFonts w:cs="Calibri"/>
                <w:color w:val="auto"/>
                <w:sz w:val="22"/>
                <w:szCs w:val="22"/>
                <w:lang w:val="en-US"/>
              </w:rPr>
              <w:lastRenderedPageBreak/>
              <w:t>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Authentication and access control: the system must ensure that access is only possible through secure authentication procedures (e.g. using unique user identifiers and strong passwords). Measures must be in place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03036D"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2B97F07F"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210BD7">
              <w:rPr>
                <w:rFonts w:ascii="Calibri" w:hAnsi="Calibri" w:cs="Calibri"/>
                <w:b w:val="0"/>
                <w:lang w:val="en-US"/>
              </w:rPr>
              <w:t xml:space="preserve">installed on the roof of a building which is </w:t>
            </w:r>
            <w:r w:rsidR="003113E4">
              <w:rPr>
                <w:rFonts w:ascii="Calibri" w:hAnsi="Calibri" w:cs="Calibri"/>
                <w:b w:val="0"/>
                <w:lang w:val="en-US"/>
              </w:rPr>
              <w:t>flat</w:t>
            </w:r>
            <w:r w:rsidR="00D7720F" w:rsidRPr="00210BD7">
              <w:rPr>
                <w:rFonts w:ascii="Calibri" w:hAnsi="Calibri" w:cs="Calibri"/>
                <w:b w:val="0"/>
                <w:lang w:val="en-US"/>
              </w:rPr>
              <w:t xml:space="preserve">, roof covering </w:t>
            </w:r>
            <w:r w:rsidR="00FD2571" w:rsidRPr="00FD2571">
              <w:rPr>
                <w:rFonts w:ascii="Calibri" w:hAnsi="Calibri" w:cs="Calibri"/>
                <w:b w:val="0"/>
                <w:lang w:val="en-US"/>
              </w:rPr>
              <w:t>bituminous felt</w:t>
            </w:r>
            <w:r w:rsidR="00FD2571">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19F9E6DF"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w:t>
            </w:r>
            <w:r w:rsidRPr="00A93C9D">
              <w:rPr>
                <w:rFonts w:ascii="Calibri" w:hAnsi="Calibri" w:cs="Calibri"/>
                <w:b w:val="0"/>
                <w:lang w:val="en-US"/>
              </w:rPr>
              <w:lastRenderedPageBreak/>
              <w:t xml:space="preserve">maximum capacity of the building's electrical input - </w:t>
            </w:r>
            <w:r w:rsidR="00CD746D">
              <w:rPr>
                <w:rFonts w:ascii="Calibri" w:hAnsi="Calibri" w:cs="Calibri"/>
                <w:b w:val="0"/>
                <w:lang w:val="en-US"/>
              </w:rPr>
              <w:t>150</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FD2571">
              <w:rPr>
                <w:rFonts w:ascii="Calibri" w:hAnsi="Calibri" w:cs="Calibri"/>
                <w:b w:val="0"/>
                <w:lang w:val="en-US"/>
              </w:rPr>
              <w:t>34000</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FD2571">
              <w:rPr>
                <w:rFonts w:ascii="Calibri" w:hAnsi="Calibri" w:cs="Calibri"/>
                <w:b w:val="0"/>
                <w:lang w:val="en-US"/>
              </w:rPr>
              <w:t>1</w:t>
            </w:r>
            <w:r w:rsidR="00210BD7">
              <w:rPr>
                <w:rFonts w:ascii="Calibri" w:hAnsi="Calibri" w:cs="Calibri"/>
                <w:b w:val="0"/>
                <w:lang w:val="en-US"/>
              </w:rPr>
              <w:t>50</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w:t>
            </w:r>
            <w:r w:rsidRPr="00A93C9D">
              <w:rPr>
                <w:rFonts w:ascii="Calibri" w:hAnsi="Calibri" w:cs="Calibri"/>
                <w:b w:val="0"/>
                <w:lang w:val="en-US"/>
              </w:rPr>
              <w:lastRenderedPageBreak/>
              <w:t xml:space="preserve">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09916752"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686AAB" w:rsidRPr="00686AAB">
              <w:rPr>
                <w:rFonts w:ascii="Calibri" w:hAnsi="Calibri" w:cs="Calibri"/>
                <w:b w:val="0"/>
                <w:lang w:val="en-US"/>
              </w:rPr>
              <w:t>TS prieda</w:t>
            </w:r>
            <w:r w:rsidR="005960C8">
              <w:rPr>
                <w:rFonts w:ascii="Calibri" w:hAnsi="Calibri" w:cs="Calibri"/>
                <w:b w:val="0"/>
                <w:lang w:val="en-US"/>
              </w:rPr>
              <w:t>i</w:t>
            </w:r>
            <w:r w:rsidR="00686AAB" w:rsidRPr="00686AAB">
              <w:rPr>
                <w:rFonts w:ascii="Calibri" w:hAnsi="Calibri" w:cs="Calibri"/>
                <w:b w:val="0"/>
                <w:lang w:val="en-US"/>
              </w:rPr>
              <w:t xml:space="preserve"> </w:t>
            </w:r>
            <w:r w:rsidR="005960C8">
              <w:rPr>
                <w:rFonts w:ascii="Calibri" w:hAnsi="Calibri" w:cs="Calibri"/>
                <w:b w:val="0"/>
                <w:lang w:val="en-US"/>
              </w:rPr>
              <w:t>(</w:t>
            </w:r>
            <w:r w:rsidR="00D876FE" w:rsidRPr="00D876FE">
              <w:rPr>
                <w:rFonts w:ascii="Calibri" w:hAnsi="Calibri" w:cs="Calibri"/>
                <w:b w:val="0"/>
                <w:lang w:val="en-US"/>
              </w:rPr>
              <w:t>Cernihivo gimnazija</w:t>
            </w:r>
            <w:r w:rsidR="005960C8">
              <w:rPr>
                <w:rFonts w:ascii="Calibri" w:hAnsi="Calibri" w:cs="Calibri"/>
                <w:b w:val="0"/>
                <w:lang w:val="en-US"/>
              </w:rPr>
              <w:t>)</w:t>
            </w:r>
            <w:r w:rsidR="00BF5B84" w:rsidRPr="00A847B7">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03036D"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w:t>
            </w:r>
            <w:r w:rsidRPr="00A93C9D">
              <w:rPr>
                <w:rFonts w:ascii="Calibri" w:hAnsi="Calibri" w:cs="Calibri"/>
                <w:b w:val="0"/>
                <w:lang w:val="en-US"/>
              </w:rPr>
              <w:lastRenderedPageBreak/>
              <w:t xml:space="preserve">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03036D"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We confirm that we have read, fully understood and included in our proposal the technical requirements and conditions provided. The proposed equipment, works,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03036D"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After completing all the work, the supplier must train at least one representative of the beneficiary on how to use and operate the 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03036D"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We confirm that after completing all the work, we will train at least one representative of the beneficiary on how to use and operate the 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39A07791"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686AAB">
              <w:rPr>
                <w:rFonts w:cs="Calibri"/>
                <w:iCs/>
                <w:color w:val="auto"/>
                <w:sz w:val="22"/>
                <w:szCs w:val="22"/>
                <w:lang w:val="en-US"/>
              </w:rPr>
              <w:t>75</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w:t>
            </w:r>
            <w:r w:rsidRPr="00A93C9D">
              <w:rPr>
                <w:rFonts w:cs="Calibri"/>
                <w:color w:val="auto"/>
                <w:sz w:val="22"/>
                <w:szCs w:val="22"/>
                <w:lang w:val="en-US"/>
              </w:rPr>
              <w:lastRenderedPageBreak/>
              <w:t>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Photovoltaic module layout, mounting </w:t>
            </w:r>
            <w:r w:rsidRPr="00A93C9D">
              <w:rPr>
                <w:rFonts w:cs="Calibri"/>
                <w:color w:val="auto"/>
                <w:sz w:val="22"/>
                <w:szCs w:val="22"/>
                <w:lang w:val="en-US"/>
              </w:rPr>
              <w:lastRenderedPageBreak/>
              <w:t>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w:t>
            </w:r>
            <w:r w:rsidRPr="00A93C9D">
              <w:rPr>
                <w:rFonts w:ascii="Calibri" w:hAnsi="Calibri" w:cs="Calibri"/>
                <w:b w:val="0"/>
                <w:bCs/>
                <w:lang w:val="en-US"/>
              </w:rPr>
              <w:lastRenderedPageBreak/>
              <w:t xml:space="preserve">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03036D"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provided technical requirements and conditions, fully understood them, and incorporated them </w:t>
            </w:r>
            <w:r w:rsidR="00326963" w:rsidRPr="00A93C9D">
              <w:rPr>
                <w:rFonts w:cs="Calibri"/>
                <w:color w:val="auto"/>
                <w:sz w:val="22"/>
                <w:szCs w:val="22"/>
                <w:lang w:val="en-US"/>
              </w:rPr>
              <w:lastRenderedPageBreak/>
              <w:t>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63160F5C"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DC536B" w:rsidRPr="00DC536B">
              <w:rPr>
                <w:bCs/>
                <w:color w:val="auto"/>
                <w:sz w:val="22"/>
                <w:szCs w:val="22"/>
                <w:lang w:val="en-US"/>
              </w:rPr>
              <w:t xml:space="preserve">(Estimated roof area: </w:t>
            </w:r>
            <w:r w:rsidR="00D876FE">
              <w:rPr>
                <w:bCs/>
                <w:color w:val="auto"/>
                <w:sz w:val="22"/>
                <w:szCs w:val="22"/>
                <w:lang w:val="en-US"/>
              </w:rPr>
              <w:t>1793</w:t>
            </w:r>
            <w:r w:rsidR="00DC536B" w:rsidRPr="00DC536B">
              <w:rPr>
                <w:bCs/>
                <w:color w:val="auto"/>
                <w:sz w:val="22"/>
                <w:szCs w:val="22"/>
                <w:lang w:val="en-US"/>
              </w:rPr>
              <w:t xml:space="preserve"> square meters; renovated in </w:t>
            </w:r>
            <w:r w:rsidR="00D876FE">
              <w:rPr>
                <w:bCs/>
                <w:color w:val="auto"/>
                <w:sz w:val="22"/>
                <w:szCs w:val="22"/>
                <w:lang w:val="en-US"/>
              </w:rPr>
              <w:t xml:space="preserve">2018, </w:t>
            </w:r>
            <w:r w:rsidR="0010724E">
              <w:rPr>
                <w:bCs/>
                <w:color w:val="auto"/>
                <w:sz w:val="22"/>
                <w:szCs w:val="22"/>
                <w:lang w:val="en-US"/>
              </w:rPr>
              <w:t>2020</w:t>
            </w:r>
            <w:r w:rsidR="00D876FE">
              <w:rPr>
                <w:bCs/>
                <w:color w:val="auto"/>
                <w:sz w:val="22"/>
                <w:szCs w:val="22"/>
                <w:lang w:val="en-US"/>
              </w:rPr>
              <w:t>, 2024</w:t>
            </w:r>
            <w:r w:rsidR="00DC536B" w:rsidRPr="00DC536B">
              <w:rPr>
                <w:bCs/>
                <w:color w:val="auto"/>
                <w:sz w:val="22"/>
                <w:szCs w:val="22"/>
                <w:lang w:val="en-US"/>
              </w:rPr>
              <w:t>)</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03036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03036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03036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03036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03036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03036D"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03036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03036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lastRenderedPageBreak/>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tcPr>
          <w:p w14:paraId="26528BE2" w14:textId="2CE289A9"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DC536B">
              <w:rPr>
                <w:rFonts w:cs="Calibri"/>
                <w:color w:val="auto"/>
                <w:sz w:val="22"/>
                <w:szCs w:val="22"/>
                <w:lang w:val="en-US"/>
              </w:rPr>
              <w:t>100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Wh/kg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(LiFePO₄,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Wh/kg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f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03036D"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03036D"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F5098A" w:rsidRPr="00A93C9D" w14:paraId="545936B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4B168F" w14:textId="640D81A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5</w:t>
            </w:r>
            <w:r w:rsidRPr="00DC536B">
              <w:rPr>
                <w:rFonts w:cs="Calibri"/>
                <w:b w:val="0"/>
                <w:bCs w:val="0"/>
                <w:color w:val="auto"/>
                <w:sz w:val="22"/>
                <w:szCs w:val="22"/>
                <w:lang w:val="en-US"/>
              </w:rPr>
              <w:t>.</w:t>
            </w:r>
          </w:p>
        </w:tc>
        <w:tc>
          <w:tcPr>
            <w:tcW w:w="2325" w:type="dxa"/>
            <w:shd w:val="clear" w:color="auto" w:fill="FFFFFF" w:themeFill="background1"/>
          </w:tcPr>
          <w:p w14:paraId="0CAD530E" w14:textId="3E9AA9EF" w:rsidR="00F5098A" w:rsidRPr="00DC536B" w:rsidRDefault="00781C4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p>
        </w:tc>
        <w:tc>
          <w:tcPr>
            <w:tcW w:w="4251" w:type="dxa"/>
            <w:shd w:val="clear" w:color="auto" w:fill="FFFFFF" w:themeFill="background1"/>
          </w:tcPr>
          <w:p w14:paraId="087592FB" w14:textId="20A5D10E" w:rsidR="00781C4C" w:rsidRPr="00DC536B" w:rsidRDefault="00781C4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r w:rsidRPr="00DC536B">
              <w:rPr>
                <w:rFonts w:cs="Calibri"/>
                <w:color w:val="auto"/>
                <w:sz w:val="22"/>
                <w:szCs w:val="22"/>
                <w:lang w:val="en-US"/>
              </w:rPr>
              <w:t xml:space="preserve"> with the power grid must be ensured after the return to operation and connection to the power system. The </w:t>
            </w:r>
            <w:r w:rsidR="00A93C9D" w:rsidRPr="00DC536B">
              <w:rPr>
                <w:rFonts w:cs="Calibri"/>
                <w:color w:val="auto"/>
                <w:sz w:val="22"/>
                <w:szCs w:val="22"/>
                <w:lang w:val="en-US"/>
              </w:rPr>
              <w:t>synchronization</w:t>
            </w:r>
            <w:r w:rsidRPr="00DC536B">
              <w:rPr>
                <w:rFonts w:cs="Calibri"/>
                <w:color w:val="auto"/>
                <w:sz w:val="22"/>
                <w:szCs w:val="22"/>
                <w:lang w:val="en-US"/>
              </w:rPr>
              <w:t xml:space="preserve"> time shall not exceed 10 seconds and the system shall ensure the stability of the grid frequency and voltage</w:t>
            </w:r>
            <w:r w:rsidR="00E16A77" w:rsidRPr="00DC536B">
              <w:rPr>
                <w:rFonts w:cs="Calibri"/>
                <w:color w:val="auto"/>
                <w:sz w:val="22"/>
                <w:szCs w:val="22"/>
                <w:lang w:val="en-US"/>
              </w:rPr>
              <w:t xml:space="preserve"> throughout the process</w:t>
            </w:r>
            <w:r w:rsidRPr="00DC536B">
              <w:rPr>
                <w:rFonts w:cs="Calibri"/>
                <w:color w:val="auto"/>
                <w:sz w:val="22"/>
                <w:szCs w:val="22"/>
                <w:lang w:val="en-US"/>
              </w:rPr>
              <w:t>.</w:t>
            </w:r>
          </w:p>
          <w:p w14:paraId="7057F129" w14:textId="6F24BC4A" w:rsidR="00F5098A" w:rsidRPr="00DC536B"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p>
        </w:tc>
        <w:tc>
          <w:tcPr>
            <w:tcW w:w="3256" w:type="dxa"/>
            <w:shd w:val="clear" w:color="auto" w:fill="FFFFFF" w:themeFill="background1"/>
          </w:tcPr>
          <w:p w14:paraId="78CBB11F" w14:textId="10CFF1AD" w:rsidR="00F5098A" w:rsidRPr="00DC536B"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03036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synchronisation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synchronisation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87258F8" w14:textId="36093667" w:rsidR="00292952" w:rsidRPr="00DC536B" w:rsidRDefault="00292952" w:rsidP="0029295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6</w:t>
            </w:r>
            <w:r w:rsidRPr="00DC536B">
              <w:rPr>
                <w:rFonts w:cs="Calibri"/>
                <w:b w:val="0"/>
                <w:bCs w:val="0"/>
                <w:color w:val="auto"/>
                <w:sz w:val="22"/>
                <w:szCs w:val="22"/>
                <w:lang w:val="en-US"/>
              </w:rPr>
              <w:t>.</w:t>
            </w:r>
          </w:p>
        </w:tc>
        <w:tc>
          <w:tcPr>
            <w:tcW w:w="2325" w:type="dxa"/>
            <w:shd w:val="clear" w:color="auto" w:fill="FFFFFF" w:themeFill="background1"/>
          </w:tcPr>
          <w:p w14:paraId="15CC047A" w14:textId="39D047CC" w:rsidR="00292952" w:rsidRPr="00DC536B" w:rsidRDefault="00247E6D"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DC circuit breakers</w:t>
            </w:r>
          </w:p>
        </w:tc>
        <w:tc>
          <w:tcPr>
            <w:tcW w:w="4251" w:type="dxa"/>
            <w:shd w:val="clear" w:color="auto" w:fill="FFFFFF" w:themeFill="background1"/>
          </w:tcPr>
          <w:p w14:paraId="4ED482C1" w14:textId="77FBFDB4" w:rsidR="00292952" w:rsidRPr="00DC536B" w:rsidRDefault="00247E6D" w:rsidP="00554D8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DC circuit breakers and protection against overload, short-circuit and overvoltage </w:t>
            </w:r>
            <w:r w:rsidR="00D7703A" w:rsidRPr="00DC536B">
              <w:rPr>
                <w:rFonts w:cs="Calibri"/>
                <w:bCs/>
                <w:iCs/>
                <w:color w:val="auto"/>
                <w:sz w:val="22"/>
                <w:szCs w:val="22"/>
                <w:lang w:val="en-US"/>
              </w:rPr>
              <w:t xml:space="preserve">must </w:t>
            </w:r>
            <w:r w:rsidRPr="00DC536B">
              <w:rPr>
                <w:rFonts w:cs="Calibri"/>
                <w:bCs/>
                <w:iCs/>
                <w:color w:val="auto"/>
                <w:sz w:val="22"/>
                <w:szCs w:val="22"/>
                <w:lang w:val="en-US"/>
              </w:rPr>
              <w:t xml:space="preserve">be provided. DC circuit breakers </w:t>
            </w:r>
            <w:r w:rsidR="00D7703A" w:rsidRPr="00DC536B">
              <w:rPr>
                <w:rFonts w:cs="Calibri"/>
                <w:bCs/>
                <w:iCs/>
                <w:color w:val="auto"/>
                <w:sz w:val="22"/>
                <w:szCs w:val="22"/>
                <w:lang w:val="en-US"/>
              </w:rPr>
              <w:t>must</w:t>
            </w:r>
            <w:r w:rsidRPr="00DC536B">
              <w:rPr>
                <w:rFonts w:cs="Calibri"/>
                <w:bCs/>
                <w:iCs/>
                <w:color w:val="auto"/>
                <w:sz w:val="22"/>
                <w:szCs w:val="22"/>
                <w:lang w:val="en-US"/>
              </w:rPr>
              <w:t xml:space="preserve"> be suitable for systems with ≥1 000 V DC.</w:t>
            </w:r>
          </w:p>
        </w:tc>
        <w:tc>
          <w:tcPr>
            <w:tcW w:w="3256" w:type="dxa"/>
            <w:shd w:val="clear" w:color="auto" w:fill="FFFFFF" w:themeFill="background1"/>
          </w:tcPr>
          <w:p w14:paraId="49A8F610" w14:textId="7D0F436C" w:rsidR="00292952" w:rsidRPr="00DC536B" w:rsidRDefault="00292952"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03036D"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3380AE" w14:textId="289ABFB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7</w:t>
            </w:r>
            <w:r w:rsidRPr="00DC536B">
              <w:rPr>
                <w:rFonts w:cs="Calibri"/>
                <w:b w:val="0"/>
                <w:bCs w:val="0"/>
                <w:color w:val="auto"/>
                <w:sz w:val="22"/>
                <w:szCs w:val="22"/>
                <w:lang w:val="en-US"/>
              </w:rPr>
              <w:t>.</w:t>
            </w:r>
          </w:p>
        </w:tc>
        <w:tc>
          <w:tcPr>
            <w:tcW w:w="2325" w:type="dxa"/>
            <w:shd w:val="clear" w:color="auto" w:fill="FFFFFF" w:themeFill="background1"/>
          </w:tcPr>
          <w:p w14:paraId="2FDC4411" w14:textId="2276ECA3" w:rsidR="00F5098A" w:rsidRPr="00DC536B" w:rsidRDefault="005D26F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Managing priority users</w:t>
            </w:r>
          </w:p>
        </w:tc>
        <w:tc>
          <w:tcPr>
            <w:tcW w:w="4251" w:type="dxa"/>
            <w:shd w:val="clear" w:color="auto" w:fill="FFFFFF" w:themeFill="background1"/>
          </w:tcPr>
          <w:p w14:paraId="302C0423" w14:textId="673C4A3E" w:rsidR="00F5098A" w:rsidRPr="00DC536B" w:rsidRDefault="00A7697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The system must be configured to </w:t>
            </w:r>
            <w:r w:rsidR="00554D8B" w:rsidRPr="00DC536B">
              <w:rPr>
                <w:rFonts w:cs="Calibri"/>
                <w:bCs/>
                <w:iCs/>
                <w:color w:val="auto"/>
                <w:sz w:val="22"/>
                <w:szCs w:val="22"/>
                <w:lang w:val="en-US"/>
              </w:rPr>
              <w:t>prioritize</w:t>
            </w:r>
            <w:r w:rsidRPr="00DC536B">
              <w:rPr>
                <w:rFonts w:cs="Calibri"/>
                <w:bCs/>
                <w:iCs/>
                <w:color w:val="auto"/>
                <w:sz w:val="22"/>
                <w:szCs w:val="22"/>
                <w:lang w:val="en-US"/>
              </w:rPr>
              <w:t xml:space="preserve"> the critical systems of the building in autonomous operation mode (e.g. heating, lighting, IT systems</w:t>
            </w:r>
            <w:r w:rsidR="009C60FF" w:rsidRPr="00DC536B">
              <w:rPr>
                <w:rFonts w:cs="Calibri"/>
                <w:bCs/>
                <w:iCs/>
                <w:color w:val="auto"/>
                <w:sz w:val="22"/>
                <w:szCs w:val="22"/>
                <w:lang w:val="en-US"/>
              </w:rPr>
              <w:t>, ventilation</w:t>
            </w:r>
            <w:r w:rsidRPr="00DC536B">
              <w:rPr>
                <w:rFonts w:cs="Calibri"/>
                <w:bCs/>
                <w:iCs/>
                <w:color w:val="auto"/>
                <w:sz w:val="22"/>
                <w:szCs w:val="22"/>
                <w:lang w:val="en-US"/>
              </w:rPr>
              <w:t>)</w:t>
            </w:r>
            <w:r w:rsidR="009C60FF" w:rsidRPr="00DC536B">
              <w:rPr>
                <w:rFonts w:cs="Calibri"/>
                <w:bCs/>
                <w:iCs/>
                <w:color w:val="auto"/>
                <w:sz w:val="22"/>
                <w:szCs w:val="22"/>
                <w:lang w:val="en-US"/>
              </w:rPr>
              <w:t>.</w:t>
            </w:r>
          </w:p>
        </w:tc>
        <w:tc>
          <w:tcPr>
            <w:tcW w:w="3256" w:type="dxa"/>
            <w:shd w:val="clear" w:color="auto" w:fill="FFFFFF" w:themeFill="background1"/>
          </w:tcPr>
          <w:p w14:paraId="23A78E64" w14:textId="7DDBC23B" w:rsidR="00F5098A" w:rsidRPr="00DC536B"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03036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0199762" w14:textId="6B101F39"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8</w:t>
            </w:r>
            <w:r w:rsidRPr="00DC536B">
              <w:rPr>
                <w:rFonts w:cs="Calibri"/>
                <w:b w:val="0"/>
                <w:bCs w:val="0"/>
                <w:color w:val="auto"/>
                <w:sz w:val="22"/>
                <w:szCs w:val="22"/>
                <w:lang w:val="en-US"/>
              </w:rPr>
              <w:t>.</w:t>
            </w:r>
          </w:p>
        </w:tc>
        <w:tc>
          <w:tcPr>
            <w:tcW w:w="2325" w:type="dxa"/>
            <w:shd w:val="clear" w:color="auto" w:fill="FFFFFF" w:themeFill="background1"/>
          </w:tcPr>
          <w:p w14:paraId="70D13D1A" w14:textId="11A82695" w:rsidR="00F5098A" w:rsidRPr="00DC536B" w:rsidRDefault="004F0FA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Security</w:t>
            </w:r>
          </w:p>
        </w:tc>
        <w:tc>
          <w:tcPr>
            <w:tcW w:w="4251" w:type="dxa"/>
            <w:shd w:val="clear" w:color="auto" w:fill="FFFFFF" w:themeFill="background1"/>
          </w:tcPr>
          <w:p w14:paraId="2621F89F" w14:textId="0CFF2A44" w:rsidR="00F5098A" w:rsidRPr="00DC536B" w:rsidRDefault="005A09C2" w:rsidP="00D059E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eastAsiaTheme="minorEastAsia" w:cs="Calibri"/>
                <w:color w:val="auto"/>
                <w:sz w:val="22"/>
                <w:szCs w:val="22"/>
                <w:lang w:val="en-US"/>
              </w:rPr>
              <w:t xml:space="preserve">Not less than IP55 </w:t>
            </w:r>
            <w:r w:rsidR="00C97BC2" w:rsidRPr="00DC536B">
              <w:rPr>
                <w:rFonts w:cs="Calibri"/>
                <w:color w:val="auto"/>
                <w:sz w:val="22"/>
                <w:szCs w:val="22"/>
                <w:lang w:val="en-US"/>
              </w:rPr>
              <w:t xml:space="preserve">(or equivalent standard) </w:t>
            </w:r>
            <w:r w:rsidRPr="00DC536B">
              <w:rPr>
                <w:rFonts w:eastAsiaTheme="minorEastAsia" w:cs="Calibri"/>
                <w:color w:val="auto"/>
                <w:sz w:val="22"/>
                <w:szCs w:val="22"/>
                <w:lang w:val="en-US"/>
              </w:rPr>
              <w:t>for components installed outdoors or in areas exposed to dust and water.</w:t>
            </w:r>
          </w:p>
        </w:tc>
        <w:tc>
          <w:tcPr>
            <w:tcW w:w="3256" w:type="dxa"/>
            <w:shd w:val="clear" w:color="auto" w:fill="FFFFFF" w:themeFill="background1"/>
          </w:tcPr>
          <w:p w14:paraId="004BBBB7" w14:textId="5B088FDC" w:rsidR="00F5098A" w:rsidRPr="00DC536B"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03036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C9D1B4D" w14:textId="3A1BCBA3" w:rsidR="00741AE2" w:rsidRPr="00DC536B" w:rsidRDefault="00741AE2" w:rsidP="00741AE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9</w:t>
            </w:r>
            <w:r w:rsidRPr="00DC536B">
              <w:rPr>
                <w:rFonts w:cs="Calibri"/>
                <w:b w:val="0"/>
                <w:bCs w:val="0"/>
                <w:color w:val="auto"/>
                <w:sz w:val="22"/>
                <w:szCs w:val="22"/>
                <w:lang w:val="en-US"/>
              </w:rPr>
              <w:t>.</w:t>
            </w:r>
          </w:p>
        </w:tc>
        <w:tc>
          <w:tcPr>
            <w:tcW w:w="2325" w:type="dxa"/>
            <w:shd w:val="clear" w:color="auto" w:fill="FFFFFF" w:themeFill="background1"/>
          </w:tcPr>
          <w:p w14:paraId="622D51C1" w14:textId="4747B46D" w:rsidR="00741AE2" w:rsidRPr="00DC536B" w:rsidRDefault="00216D2A"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CE compliance</w:t>
            </w:r>
          </w:p>
        </w:tc>
        <w:tc>
          <w:tcPr>
            <w:tcW w:w="4251" w:type="dxa"/>
            <w:shd w:val="clear" w:color="auto" w:fill="FFFFFF" w:themeFill="background1"/>
          </w:tcPr>
          <w:p w14:paraId="7FA651D2" w14:textId="45C8824C" w:rsidR="00741AE2" w:rsidRPr="00DC536B" w:rsidRDefault="006F7233" w:rsidP="00741AE2">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Equipment must comply with CE requirements. The supplier shall provide a CE declaration of conformity.</w:t>
            </w:r>
          </w:p>
        </w:tc>
        <w:tc>
          <w:tcPr>
            <w:tcW w:w="3256" w:type="dxa"/>
            <w:shd w:val="clear" w:color="auto" w:fill="FFFFFF" w:themeFill="background1"/>
          </w:tcPr>
          <w:p w14:paraId="2A9DD708" w14:textId="00C02F59" w:rsidR="00741AE2" w:rsidRPr="00DC536B" w:rsidRDefault="00741AE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03036D"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FFFFFF" w:themeFill="background1"/>
          </w:tcPr>
          <w:p w14:paraId="38A89EC1" w14:textId="281DACBD" w:rsidR="002D1F51" w:rsidRPr="00A93C9D" w:rsidRDefault="002D1F5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FFFFFF" w:themeFill="background1"/>
          </w:tcPr>
          <w:p w14:paraId="098A412F" w14:textId="77777777" w:rsidR="008A7FDE" w:rsidRPr="00A93C9D" w:rsidRDefault="008A7FDE"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3256" w:type="dxa"/>
            <w:shd w:val="clear" w:color="auto" w:fill="FFFFFF" w:themeFill="background1"/>
          </w:tcPr>
          <w:p w14:paraId="0852798E" w14:textId="070BCCED"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03036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4C837D3"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FFFFFF" w:themeFill="background1"/>
          </w:tcPr>
          <w:p w14:paraId="470E8448" w14:textId="3B2256BE" w:rsidR="006A7481" w:rsidRPr="00A93C9D" w:rsidRDefault="00B63D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FFFFFF" w:themeFill="background1"/>
          </w:tcPr>
          <w:p w14:paraId="12F59C7E" w14:textId="7CFE3032" w:rsidR="00F5098A" w:rsidRPr="00A93C9D" w:rsidRDefault="00B96133"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FFFFFF" w:themeFill="background1"/>
          </w:tcPr>
          <w:p w14:paraId="73815B8C" w14:textId="62709987"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03036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FFFFFF" w:themeFill="background1"/>
          </w:tcPr>
          <w:p w14:paraId="3AE9085B" w14:textId="52B664B4" w:rsidR="00F5098A" w:rsidRPr="00A93C9D" w:rsidRDefault="00DC536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Priorities:</w:t>
            </w:r>
          </w:p>
        </w:tc>
        <w:tc>
          <w:tcPr>
            <w:tcW w:w="4251" w:type="dxa"/>
            <w:shd w:val="clear" w:color="auto" w:fill="FFFFFF" w:themeFill="background1"/>
          </w:tcPr>
          <w:p w14:paraId="09E04CAA" w14:textId="77777777" w:rsidR="006D3D07" w:rsidRPr="00A93C9D" w:rsidRDefault="006D3D07" w:rsidP="006D3D07">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FFFFFF" w:themeFill="background1"/>
          </w:tcPr>
          <w:p w14:paraId="26CAB515" w14:textId="0DF9AA6E"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03036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FFFFFF" w:themeFill="background1"/>
          </w:tcPr>
          <w:p w14:paraId="435ABD31" w14:textId="642FC880" w:rsidR="00BA0A62" w:rsidRPr="00A93C9D" w:rsidRDefault="00BA0A62"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FFFFFF" w:themeFill="background1"/>
          </w:tcPr>
          <w:p w14:paraId="0B18CC2F" w14:textId="4D0C4E3E" w:rsidR="00615837" w:rsidRPr="00A93C9D" w:rsidRDefault="00460137"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shall provide stable operation under variable loads, including protection against synchronisation errors, overloads and short circuits</w:t>
            </w:r>
            <w:r w:rsidR="00615837" w:rsidRPr="00A93C9D">
              <w:rPr>
                <w:rFonts w:cs="Calibri"/>
                <w:iCs/>
                <w:color w:val="auto"/>
                <w:sz w:val="22"/>
                <w:szCs w:val="22"/>
                <w:lang w:val="en-US"/>
              </w:rPr>
              <w:t>.</w:t>
            </w:r>
          </w:p>
        </w:tc>
        <w:tc>
          <w:tcPr>
            <w:tcW w:w="3256" w:type="dxa"/>
            <w:shd w:val="clear" w:color="auto" w:fill="FFFFFF" w:themeFill="background1"/>
          </w:tcPr>
          <w:p w14:paraId="515DD036" w14:textId="3AE4E892"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03036D"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4.5.</w:t>
            </w:r>
          </w:p>
        </w:tc>
        <w:tc>
          <w:tcPr>
            <w:tcW w:w="2325" w:type="dxa"/>
          </w:tcPr>
          <w:p w14:paraId="0E4E5DE5" w14:textId="06161559" w:rsidR="006D7A8B" w:rsidRPr="00A93C9D" w:rsidRDefault="006D7A8B"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tcPr>
          <w:p w14:paraId="6F74C473" w14:textId="3DD15E8C" w:rsidR="00615837" w:rsidRPr="00A93C9D" w:rsidRDefault="004C48D3"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tcPr>
          <w:p w14:paraId="6DA15AB3" w14:textId="7ABAFDC8"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03036D"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41F739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FFFFFF" w:themeFill="background1"/>
          </w:tcPr>
          <w:p w14:paraId="313284EA" w14:textId="26E4E792" w:rsidR="000125E4" w:rsidRPr="00A93C9D" w:rsidRDefault="000125E4" w:rsidP="007B046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FFFFFF" w:themeFill="background1"/>
          </w:tcPr>
          <w:p w14:paraId="7A21E297" w14:textId="0AA601BE" w:rsidR="00552A46" w:rsidRPr="00A93C9D" w:rsidRDefault="007B0466" w:rsidP="00552A46">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FFFFFF" w:themeFill="background1"/>
          </w:tcPr>
          <w:p w14:paraId="00FEB60B" w14:textId="24732DA2"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03036D"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FFFFFF" w:themeFill="background1"/>
          </w:tcPr>
          <w:p w14:paraId="048D7D70" w14:textId="5CE5ECD7" w:rsidR="00024F95" w:rsidRPr="00A93C9D" w:rsidRDefault="00024F95" w:rsidP="0056104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FFFFFF" w:themeFill="background1"/>
          </w:tcPr>
          <w:p w14:paraId="6333E544" w14:textId="77777777" w:rsidR="007B5C13" w:rsidRPr="00A93C9D" w:rsidRDefault="007B5C13" w:rsidP="007B5C1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kWh/kWp).</w:t>
            </w:r>
          </w:p>
        </w:tc>
        <w:tc>
          <w:tcPr>
            <w:tcW w:w="3256" w:type="dxa"/>
            <w:shd w:val="clear" w:color="auto" w:fill="FFFFFF" w:themeFill="background1"/>
          </w:tcPr>
          <w:p w14:paraId="21A82163" w14:textId="71AA630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03036D"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FFFFFF" w:themeFill="background1"/>
          </w:tcPr>
          <w:p w14:paraId="74834ECF" w14:textId="313DEAED" w:rsidR="00552A46" w:rsidRPr="00A93C9D" w:rsidRDefault="006C1741"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FFFFFF" w:themeFill="background1"/>
          </w:tcPr>
          <w:p w14:paraId="6C735854" w14:textId="3A04E867" w:rsidR="00552A46" w:rsidRPr="00A93C9D" w:rsidRDefault="006C1741" w:rsidP="006C1741">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that all data is transmitted using encrypted protocols (e.g. TLS, HTTPS). The monitoring system must </w:t>
            </w:r>
            <w:r w:rsidRPr="00A93C9D">
              <w:rPr>
                <w:rFonts w:cs="Calibri"/>
                <w:color w:val="auto"/>
                <w:sz w:val="22"/>
                <w:szCs w:val="22"/>
                <w:lang w:val="en-US"/>
              </w:rPr>
              <w:lastRenderedPageBreak/>
              <w:t>have a local data repository to ensure data collection and storage for a period of at least 30 days, even in the event of a network connection failure.</w:t>
            </w:r>
          </w:p>
        </w:tc>
        <w:tc>
          <w:tcPr>
            <w:tcW w:w="3256" w:type="dxa"/>
            <w:shd w:val="clear" w:color="auto" w:fill="FFFFFF" w:themeFill="background1"/>
          </w:tcPr>
          <w:p w14:paraId="2010758B" w14:textId="4ADB100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03036D"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w:t>
            </w:r>
            <w:r w:rsidR="00552A46" w:rsidRPr="00A93C9D">
              <w:rPr>
                <w:rFonts w:cs="Calibri"/>
                <w:color w:val="auto"/>
                <w:sz w:val="22"/>
                <w:szCs w:val="22"/>
                <w:lang w:val="en-US"/>
              </w:rPr>
              <w:lastRenderedPageBreak/>
              <w:t>into our proposal. The proposed equipment and solutions meet the specified requirements.</w:t>
            </w:r>
          </w:p>
        </w:tc>
      </w:tr>
      <w:tr w:rsidR="00552A46" w:rsidRPr="00A93C9D" w14:paraId="47FF96B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5.4.</w:t>
            </w:r>
          </w:p>
        </w:tc>
        <w:tc>
          <w:tcPr>
            <w:tcW w:w="2325" w:type="dxa"/>
            <w:shd w:val="clear" w:color="auto" w:fill="FFFFFF" w:themeFill="background1"/>
          </w:tcPr>
          <w:p w14:paraId="3A767F23" w14:textId="15B43373" w:rsidR="00552A46" w:rsidRPr="00A93C9D" w:rsidRDefault="008A1816" w:rsidP="007B6EC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FFFFFF" w:themeFill="background1"/>
          </w:tcPr>
          <w:p w14:paraId="6EF83C27" w14:textId="4EC71A51" w:rsidR="00552A46" w:rsidRPr="00A93C9D" w:rsidRDefault="007B6ECC"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shd w:val="clear" w:color="auto" w:fill="FFFFFF" w:themeFill="background1"/>
          </w:tcPr>
          <w:p w14:paraId="44288739" w14:textId="5102A61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03036D"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FFFFFF" w:themeFill="background1"/>
          </w:tcPr>
          <w:p w14:paraId="37361720" w14:textId="37AEA6C0" w:rsidR="00552A46" w:rsidRPr="00A93C9D" w:rsidRDefault="00247E0B"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FFFFFF" w:themeFill="background1"/>
          </w:tcPr>
          <w:p w14:paraId="3121E916" w14:textId="5DD964A9" w:rsidR="00552A46" w:rsidRPr="00A93C9D" w:rsidRDefault="00D65760"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control unit of the solar power plant must be equipped with an LTE/5G module (or equivalent) to communicate with the monitoring system. In case of insufficient mobile connectivity, the system shall support an alternative connectivity solution, such as a local Wi-Fi network or wired connection.</w:t>
            </w:r>
          </w:p>
        </w:tc>
        <w:tc>
          <w:tcPr>
            <w:tcW w:w="3256" w:type="dxa"/>
            <w:shd w:val="clear" w:color="auto" w:fill="FFFFFF" w:themeFill="background1"/>
          </w:tcPr>
          <w:p w14:paraId="7CF7CF40" w14:textId="6DABDB5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03036D"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008FC29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shd w:val="clear" w:color="auto" w:fill="FFFFFF" w:themeFill="background1"/>
          </w:tcPr>
          <w:p w14:paraId="0BB4A642" w14:textId="4FC1586B" w:rsidR="00552A46" w:rsidRPr="00A93C9D" w:rsidRDefault="00487323" w:rsidP="003C28C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shd w:val="clear" w:color="auto" w:fill="FFFFFF" w:themeFill="background1"/>
          </w:tcPr>
          <w:p w14:paraId="2C5AE3E1" w14:textId="0CB0A6B8" w:rsidR="00552A46" w:rsidRPr="00A93C9D" w:rsidRDefault="003C28C5"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FFFFFF" w:themeFill="background1"/>
          </w:tcPr>
          <w:p w14:paraId="35E50787" w14:textId="750A578B"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03036D"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FFFFFF" w:themeFill="background1"/>
          </w:tcPr>
          <w:p w14:paraId="2678145D" w14:textId="7D2C4406" w:rsidR="00C37A82" w:rsidRPr="00A93C9D" w:rsidRDefault="00C37A82" w:rsidP="00AB5AB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FFFFFF" w:themeFill="background1"/>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w:t>
            </w:r>
            <w:r w:rsidR="00C20A8A" w:rsidRPr="00A93C9D">
              <w:rPr>
                <w:rFonts w:ascii="Calibri" w:hAnsi="Calibri" w:cs="Calibri"/>
                <w:b w:val="0"/>
                <w:lang w:val="en-US"/>
              </w:rPr>
              <w:lastRenderedPageBreak/>
              <w:t>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31A3D8B0" w14:textId="44323DD6"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03036D"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FFFFFF" w:themeFill="background1"/>
          </w:tcPr>
          <w:p w14:paraId="67357EBF" w14:textId="05060577" w:rsidR="00C37A82" w:rsidRPr="00A93C9D" w:rsidRDefault="005F3A0D" w:rsidP="00DD522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FFFFFF" w:themeFill="background1"/>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FFFFFF" w:themeFill="background1"/>
          </w:tcPr>
          <w:p w14:paraId="2C728B1A" w14:textId="64D2B037"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03036D"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FFFFFF" w:themeFill="background1"/>
          </w:tcPr>
          <w:p w14:paraId="5A16EC6D" w14:textId="2D116F95"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FFFFFF" w:themeFill="background1"/>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FFFFFF" w:themeFill="background1"/>
          </w:tcPr>
          <w:p w14:paraId="07516954" w14:textId="4C9A4237"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03036D"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FFFFFF" w:themeFill="background1"/>
          </w:tcPr>
          <w:p w14:paraId="2DDC9418" w14:textId="46C6B512" w:rsidR="0074068A" w:rsidRPr="00A93C9D" w:rsidRDefault="0074068A" w:rsidP="00AA548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FFFFFF" w:themeFill="background1"/>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241AE710" w14:textId="68FA20F2"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03036D"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FFFFFF" w:themeFill="background1"/>
          </w:tcPr>
          <w:p w14:paraId="283CD099" w14:textId="1B57675E" w:rsidR="0074068A" w:rsidRPr="00A93C9D" w:rsidRDefault="0074068A" w:rsidP="00C40FA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FFFFFF" w:themeFill="background1"/>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FFFFFF" w:themeFill="background1"/>
          </w:tcPr>
          <w:p w14:paraId="6FA00DD3" w14:textId="1D0EF54D"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03036D"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6.6.</w:t>
            </w:r>
          </w:p>
        </w:tc>
        <w:tc>
          <w:tcPr>
            <w:tcW w:w="2325" w:type="dxa"/>
            <w:shd w:val="clear" w:color="auto" w:fill="FFFFFF" w:themeFill="background1"/>
          </w:tcPr>
          <w:p w14:paraId="75460195" w14:textId="2A7AAC3A" w:rsidR="00606336" w:rsidRPr="00A93C9D" w:rsidRDefault="00606336"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FFFFFF" w:themeFill="background1"/>
          </w:tcPr>
          <w:p w14:paraId="4B7BE860" w14:textId="77777777" w:rsidR="00A47FEA" w:rsidRPr="00A47FEA" w:rsidRDefault="00A47FEA" w:rsidP="0019436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works in the project must include all works specified in the Technical 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FFFFFF" w:themeFill="background1"/>
          </w:tcPr>
          <w:p w14:paraId="3599ACF5" w14:textId="7F26F95B"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03036D"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FFFFFF" w:themeFill="background1"/>
          </w:tcPr>
          <w:p w14:paraId="665CBBFE" w14:textId="2BD282F0" w:rsidR="00453CD6" w:rsidRPr="00A93C9D" w:rsidRDefault="00453CD6" w:rsidP="00844AEC">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FFFFFF" w:themeFill="background1"/>
          </w:tcPr>
          <w:p w14:paraId="04C0C3B6" w14:textId="77777777" w:rsidR="00844AEC"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 preliminary schematic layout/diagram of the photovoltaic solar modules on the building's roof.</w:t>
            </w:r>
          </w:p>
        </w:tc>
        <w:tc>
          <w:tcPr>
            <w:tcW w:w="3256" w:type="dxa"/>
            <w:shd w:val="clear" w:color="auto" w:fill="FFFFFF" w:themeFill="background1"/>
          </w:tcPr>
          <w:p w14:paraId="0E81AD15" w14:textId="77777777" w:rsidR="00D60FCA" w:rsidRPr="00A93C9D" w:rsidRDefault="00D60FCA" w:rsidP="00D60FC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6726C850" w14:textId="07707996" w:rsidR="00F5098A" w:rsidRPr="0002392F" w:rsidRDefault="008D7F8F" w:rsidP="00F5098A">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tc>
        <w:tc>
          <w:tcPr>
            <w:tcW w:w="4545" w:type="dxa"/>
            <w:shd w:val="clear" w:color="auto" w:fill="FFFFFF" w:themeFill="background1"/>
          </w:tcPr>
          <w:p w14:paraId="53D5202E" w14:textId="69444106" w:rsidR="00F5098A" w:rsidRPr="00A93C9D" w:rsidRDefault="0003036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03036D" w:rsidP="00DA05D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1"/>
      <w:headerReference w:type="first" r:id="rId12"/>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45E58" w14:textId="77777777" w:rsidR="0003036D" w:rsidRDefault="0003036D">
      <w:pPr>
        <w:spacing w:after="0" w:line="240" w:lineRule="auto"/>
      </w:pPr>
      <w:r>
        <w:separator/>
      </w:r>
    </w:p>
  </w:endnote>
  <w:endnote w:type="continuationSeparator" w:id="0">
    <w:p w14:paraId="3B3DB930" w14:textId="77777777" w:rsidR="0003036D" w:rsidRDefault="00030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43C61" w14:textId="77777777" w:rsidR="0003036D" w:rsidRDefault="0003036D">
      <w:pPr>
        <w:spacing w:after="0" w:line="240" w:lineRule="auto"/>
      </w:pPr>
      <w:r>
        <w:separator/>
      </w:r>
    </w:p>
  </w:footnote>
  <w:footnote w:type="continuationSeparator" w:id="0">
    <w:p w14:paraId="0C5590E4" w14:textId="77777777" w:rsidR="0003036D" w:rsidRDefault="000303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392F"/>
    <w:rsid w:val="00024F95"/>
    <w:rsid w:val="000263FE"/>
    <w:rsid w:val="00026BC6"/>
    <w:rsid w:val="00026ED1"/>
    <w:rsid w:val="00027670"/>
    <w:rsid w:val="0003036D"/>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0724E"/>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056BA"/>
    <w:rsid w:val="0021009D"/>
    <w:rsid w:val="002101E0"/>
    <w:rsid w:val="00210A82"/>
    <w:rsid w:val="00210BD7"/>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72C"/>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358"/>
    <w:rsid w:val="00263EBD"/>
    <w:rsid w:val="00265D38"/>
    <w:rsid w:val="002708A6"/>
    <w:rsid w:val="00273398"/>
    <w:rsid w:val="002752D2"/>
    <w:rsid w:val="00276F42"/>
    <w:rsid w:val="00277503"/>
    <w:rsid w:val="00277F0D"/>
    <w:rsid w:val="002801A9"/>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13E4"/>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2D5"/>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201"/>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0C8"/>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3687"/>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5F75CA"/>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6AAB"/>
    <w:rsid w:val="00687015"/>
    <w:rsid w:val="0068722B"/>
    <w:rsid w:val="00687752"/>
    <w:rsid w:val="00687F0C"/>
    <w:rsid w:val="006906F3"/>
    <w:rsid w:val="00690A2D"/>
    <w:rsid w:val="00690C38"/>
    <w:rsid w:val="00693345"/>
    <w:rsid w:val="0069334F"/>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057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2AF"/>
    <w:rsid w:val="00731BA7"/>
    <w:rsid w:val="007331A1"/>
    <w:rsid w:val="00733531"/>
    <w:rsid w:val="00733ECD"/>
    <w:rsid w:val="007358BD"/>
    <w:rsid w:val="0073596E"/>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1C6"/>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294"/>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C8D"/>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2BD"/>
    <w:rsid w:val="00B803C9"/>
    <w:rsid w:val="00B812D2"/>
    <w:rsid w:val="00B823AC"/>
    <w:rsid w:val="00B83257"/>
    <w:rsid w:val="00B833E8"/>
    <w:rsid w:val="00B84682"/>
    <w:rsid w:val="00B85081"/>
    <w:rsid w:val="00B859EC"/>
    <w:rsid w:val="00B864D4"/>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C7C"/>
    <w:rsid w:val="00BF0EF8"/>
    <w:rsid w:val="00BF1069"/>
    <w:rsid w:val="00BF1346"/>
    <w:rsid w:val="00BF22D9"/>
    <w:rsid w:val="00BF41AA"/>
    <w:rsid w:val="00BF4E5B"/>
    <w:rsid w:val="00BF53CF"/>
    <w:rsid w:val="00BF5B84"/>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D746D"/>
    <w:rsid w:val="00CE1AEF"/>
    <w:rsid w:val="00CE3A6F"/>
    <w:rsid w:val="00CE5BC4"/>
    <w:rsid w:val="00CE7B32"/>
    <w:rsid w:val="00CF30E3"/>
    <w:rsid w:val="00CF3604"/>
    <w:rsid w:val="00CF5538"/>
    <w:rsid w:val="00CF7463"/>
    <w:rsid w:val="00CF75DA"/>
    <w:rsid w:val="00CF78AE"/>
    <w:rsid w:val="00CF7AB9"/>
    <w:rsid w:val="00D00078"/>
    <w:rsid w:val="00D00442"/>
    <w:rsid w:val="00D004B2"/>
    <w:rsid w:val="00D03E36"/>
    <w:rsid w:val="00D05474"/>
    <w:rsid w:val="00D059EB"/>
    <w:rsid w:val="00D07D89"/>
    <w:rsid w:val="00D137F5"/>
    <w:rsid w:val="00D13ADA"/>
    <w:rsid w:val="00D141B3"/>
    <w:rsid w:val="00D141B8"/>
    <w:rsid w:val="00D14453"/>
    <w:rsid w:val="00D152F4"/>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06DE"/>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876FE"/>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536B"/>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54D7"/>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2571"/>
    <w:rsid w:val="00FD4AAA"/>
    <w:rsid w:val="00FD62F7"/>
    <w:rsid w:val="00FD6C38"/>
    <w:rsid w:val="00FE2248"/>
    <w:rsid w:val="00FE2839"/>
    <w:rsid w:val="00FE342F"/>
    <w:rsid w:val="00FE37E7"/>
    <w:rsid w:val="00FE3A1F"/>
    <w:rsid w:val="00FE487D"/>
    <w:rsid w:val="00FE5FD3"/>
    <w:rsid w:val="00FE7834"/>
    <w:rsid w:val="00FF2AD1"/>
    <w:rsid w:val="00FF2C9C"/>
    <w:rsid w:val="00FF49FD"/>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819</TotalTime>
  <Pages>23</Pages>
  <Words>28802</Words>
  <Characters>16418</Characters>
  <Application>Microsoft Office Word</Application>
  <DocSecurity>0</DocSecurity>
  <Lines>136</Lines>
  <Paragraphs>90</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Justas Šakočius</cp:lastModifiedBy>
  <cp:revision>336</cp:revision>
  <dcterms:created xsi:type="dcterms:W3CDTF">2025-05-12T15:34:00Z</dcterms:created>
  <dcterms:modified xsi:type="dcterms:W3CDTF">2026-06-17T08:37:00Z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